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年度部门整体支出绩效自评表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4"/>
        <w:gridCol w:w="887"/>
        <w:gridCol w:w="1581"/>
        <w:gridCol w:w="1581"/>
        <w:gridCol w:w="1090"/>
        <w:gridCol w:w="751"/>
        <w:gridCol w:w="864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省级预算部门名称</w:t>
            </w:r>
          </w:p>
        </w:tc>
        <w:tc>
          <w:tcPr>
            <w:tcW w:w="89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湖南省妇女联合会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算申请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（万元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执行数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执行率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年度资金总额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3331.41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4264.29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3974.61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93.29%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9.33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按收入性质分：</w:t>
            </w:r>
          </w:p>
        </w:tc>
        <w:tc>
          <w:tcPr>
            <w:tcW w:w="39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一般公共预算：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4153.81</w:t>
            </w:r>
          </w:p>
        </w:tc>
        <w:tc>
          <w:tcPr>
            <w:tcW w:w="39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2591.50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39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1383.10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纳入专户管理的非税收入拨款：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39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其他资金：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39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3974.61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改进措施</w:t>
            </w:r>
          </w:p>
        </w:tc>
      </w:tr>
    </w:tbl>
    <w:p/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4"/>
        <w:gridCol w:w="887"/>
        <w:gridCol w:w="1581"/>
        <w:gridCol w:w="1581"/>
        <w:gridCol w:w="1090"/>
        <w:gridCol w:w="751"/>
        <w:gridCol w:w="864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(50分)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效益指标（30分）</w:t>
            </w:r>
          </w:p>
        </w:tc>
        <w:tc>
          <w:tcPr>
            <w:tcW w:w="887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数量指标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湖南省妇女儿童发展规划宣传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≥1场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88"/>
              </w:tabs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重点项目及智库建设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≥5个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88"/>
              </w:tabs>
              <w:ind w:firstLine="210" w:firstLineChars="1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5个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评选省级各类“最美家庭”户数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≥50户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评选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省级“最美家庭”100户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重点宣传“最美家庭”先进典型人物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10个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已完成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全省家庭教育指导服务能力提升培训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已完成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" w:eastAsia="zh-CN"/>
              </w:rPr>
              <w:t>湘妹子能量家园示范点建设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30—50个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湘妹子能量家园示范村（社区）30个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、示范县市区2个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举办全省乡村振兴巾帼行动现场会暨巾帼建功先进集体（文明岗）培训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召开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湘女素质提升培训暨国际农发项目现场推进会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因疫情，经费调整至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省妇联挂点联系临湘开展新时代文明实践中心建设工作，用于湘妹子能量家园试点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维权创新项目建设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10个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10个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开展维权多机构多部门合作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1次以上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1次以上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开展普法宣传活动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≥3场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≥3场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春蕾计划——儿童权益安全保护直通车师资培训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14场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14场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金牌讲师、精品课程评选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市县级维权信访骨干培训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全省妇联系统“湘女e家”新媒体联盟总结培训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宋体" w:eastAsia="仿宋_GB2312" w:cs="Times New Roman"/>
                <w:color w:val="auto"/>
                <w:kern w:val="0"/>
                <w:szCs w:val="21"/>
                <w:lang w:val="en" w:eastAsia="zh-CN"/>
              </w:rPr>
              <w:t>1</w:t>
            </w:r>
            <w:r>
              <w:rPr>
                <w:rFonts w:hint="eastAsia" w:ascii="Times New Roman" w:hAnsi="宋体" w:eastAsia="仿宋_GB2312" w:cs="Times New Roman"/>
                <w:color w:val="auto"/>
                <w:kern w:val="0"/>
                <w:szCs w:val="21"/>
                <w:lang w:val="en" w:eastAsia="zh-CN"/>
              </w:rPr>
              <w:t>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因疫情原因推迟至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2023年5月举行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创建星级网上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妇女之家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10个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10个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湘妹子系列视频产品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≥10个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200个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“湘女e家”训练营脱产训练人数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≥60人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61人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线上主题活动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≥2个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hAnsi="宋体" w:eastAsia="仿宋_GB2312"/>
                <w:color w:val="000000"/>
                <w:kern w:val="0"/>
                <w:szCs w:val="21"/>
                <w:lang w:val="en" w:eastAsia="zh-CN"/>
              </w:rPr>
              <w:t>2</w:t>
            </w:r>
            <w:r>
              <w:rPr>
                <w:rFonts w:hint="eastAsia" w:hAnsi="宋体" w:eastAsia="仿宋_GB2312"/>
                <w:color w:val="000000"/>
                <w:kern w:val="0"/>
                <w:szCs w:val="21"/>
                <w:lang w:val="en" w:eastAsia="zh-CN"/>
              </w:rPr>
              <w:t>个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“三八”纪念活动专题报告会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1场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1场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“三八”活动媒体宣传专题及专栏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≥2个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2个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“人医护航 湘妹子家庭健康计划”行动开展急救等医学科普实践活动场次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≥12次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方正仿宋简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简体"/>
                <w:color w:val="000000"/>
                <w:kern w:val="0"/>
                <w:szCs w:val="21"/>
              </w:rPr>
              <w:t>13次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湘妹子头条号推送内容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≥5条/每天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5条/每天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湘妹子微博推送内容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24小时随时更新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24小时值班保证了随时更新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湘妹子抖音、视频号内容发布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≥2条/每天、专题≥15期/全年,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3条/每天、专题制作20期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潇湘女性网平台技术升级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电话7天*24小时;网络5天*8小时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电话7天*24小时;网络5天*8小时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《今日女报》开设版面宣传数量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≥500个版面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569个版面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开展儿童保健科普讲座宣讲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≥100场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开展舞蹈公益百校行活动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≥1200课时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1220课时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推进关爱儿童心理健康项目经验总结交流推广，促进项目队伍专业能力提升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≥100人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10</w:t>
            </w:r>
            <w:r>
              <w:rPr>
                <w:rFonts w:hint="eastAsia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省政府妇儿工委全体会议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≥80人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80人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湖南省妇女儿童发展规划宣传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≥1场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88"/>
              </w:tabs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重点项目及智库建设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≥5个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88"/>
              </w:tabs>
              <w:ind w:firstLine="21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5个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培训农村妇女人次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hAnsi="宋体" w:eastAsia="仿宋_GB2312"/>
                <w:color w:val="000000"/>
                <w:kern w:val="0"/>
                <w:szCs w:val="21"/>
                <w:lang w:val="en-US" w:eastAsia="zh-CN"/>
              </w:rPr>
              <w:t>1000人次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hAnsi="宋体" w:eastAsia="仿宋_GB2312"/>
                <w:color w:val="000000"/>
                <w:kern w:val="0"/>
                <w:szCs w:val="21"/>
                <w:lang w:val="en-US" w:eastAsia="zh-CN"/>
              </w:rPr>
              <w:t>1000人次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9"/>
              </w:tabs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质量指标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湘妹子能量家园工程试点村民知晓率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≥90%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湘妹子微信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全国排名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在全国妇联系统综合排名前三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排名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第2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湘妹子其他政务号全国排名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在全国妇联系统省级排行综合前十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排名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第5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百千万大宣讲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覆盖人次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≥100万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eastAsia="zh-CN"/>
              </w:rPr>
              <w:t>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  <w:t>600万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  <w:t>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“三八”妇女节活动宣传覆盖人数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≥100万人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  <w:t>110万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  <w:t>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媒体宣传专题专栏覆盖人次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≥100万人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  <w:t>630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  <w:t>万人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巾帼志愿服务培训人数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≥200人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  <w:t>220人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每班学员通过考核等方式确定学员学习合格率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学员自愿参加比赛获奖率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≥70%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入驻社会组织满意度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≥80%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湘妹子微信公众号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每年在全国妇联系统综合排名前三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全国妇联系统综合排名第一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湘妹子头条号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每年在全国妇联系统综合排名前三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全国妇联系统综合排名第一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潇湘女性网平台服务达标率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≥98%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新闻报道准确率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≥99%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99%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新闻报道影响率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≥99%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99%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新闻报道阅读率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≥90%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92%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儿童保健科普讲座每场次宣讲时间不低于1.5小时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≥99%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儿童保健科普讲座惠及人群数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≥3万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5万人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舞蹈公益百校行活动惠及人群数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≥1万人次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19740</w:t>
            </w:r>
            <w:r>
              <w:rPr>
                <w:rFonts w:hint="eastAsia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人次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关爱儿童心理健康项目经验总结推广专业能力提升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≥1次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1次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87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highlight w:val="none"/>
              </w:rPr>
              <w:t>省政府妇儿工委全体会议完成时间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highlight w:val="none"/>
              </w:rPr>
              <w:t>第一季度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第三季度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重点项目及智库建设完成时间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第四季度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第四季度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湖南省妇女儿童发展规划宣传完成时间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全年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在全省常态化寻找“最美家庭”活动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2022年12月前完成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已完成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湘妹子能量家园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建设及平台运营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全年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全年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举办全省乡村振兴巾帼行动现场会暨巾帼建功先进集体（文明岗）培训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5月底前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8月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因疫情推迟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创建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湖南省巾帼现代农业科技示范基地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一季度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1月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举办第四届巾帼双创大赛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年底前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因疫情推迟，总决赛筹备中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举办社团组织管理培训暨换届会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上半年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因疫情推迟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召开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湘女素质提升培训暨国际农发项目现场推进会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下半年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因疫情，经费调整至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省妇联挂点联系临湘开展新时代文明实践中心建设工作，用于湘妹子能量家园试点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普法宣传活动开展时间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12月前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12月前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“三八”妇女节主题活动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3月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" w:eastAsia="zh-CN"/>
              </w:rPr>
              <w:t>3月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巾帼志愿服务培育及培训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全年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社会公益项目活动时间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人医护航 湘妹子家庭健康计划”行动开展时间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湘妹子微信微博头条号抖音视频号运营完成时间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12月底前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年内已完成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潇湘女性网平维护完成时间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12月底前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" w:eastAsia="zh-CN" w:bidi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儿童保健科普讲座完成时间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2022年12月底前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年底顺利完成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舞蹈公益百校行活动完成时间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2022年12月底前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年底顺利完成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省政府妇儿工委成员单位联络员、市州及示范县市区政府妇儿工委干部业务能力提升培训班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≤15万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1.7134万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省政府妇儿工委全体会议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≤2万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2万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eastAsia="zh-CN"/>
              </w:rPr>
              <w:t>湖南妇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女儿童发展规划宣传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≤5万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22.58万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经费开支1.58万，支付今日女报15万、红网6万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偏差原因：为保证宣传效果，增加红网、时刻新闻、学习强国等宣传平台，宣传成本增加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重难点问题调查研究及智库建设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≤30万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18万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highlight w:val="none"/>
              </w:rPr>
              <w:t>湘妹子能量家园建设及平台运营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highlight w:val="none"/>
              </w:rPr>
              <w:t>≤49万元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highlight w:val="none"/>
              </w:rPr>
              <w:t>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49万元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highlight w:val="none"/>
              </w:rPr>
              <w:t>创建湖南省巾帼现代农业科技示范基地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highlight w:val="none"/>
              </w:rPr>
              <w:t>≤50万元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highlight w:val="none"/>
              </w:rPr>
              <w:t>举办第四届巾帼双创大赛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highlight w:val="none"/>
              </w:rPr>
              <w:t>≤50万元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市县级维权信访骨干培训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≤10万元/年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≤10万元/年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金牌讲师、精品课程评选活动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≤12万元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≤12万元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星级网上妇女之家建设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≤50万元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全省妇联系统“湘女e家”新媒体联盟总结培训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≤35万元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35万元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“湘女e家”新媒体联盟训练营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≤15万元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全省妇联系统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“湘女e家”新媒体联盟矩阵管理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≤45万元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45万元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网评网宣工作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≤10万元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线上主题活动及巾帼好网民活动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≤20万元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媒体专栏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≤21万元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1.43万元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“三八”妇女节主题宣传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≤60万元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45.45万元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巾帼志愿服务培育及培训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≤35万元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15.59万元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红色湘女精神专题宣传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≤10万元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3.01万元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百千万巾帼大宣讲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≤10万元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与巾帼志愿服务培训工作结合开展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公益课程外聘教师授课费（最高课时费）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按≦6000元/班/年发放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按≦6000元/班/年发放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湘妹子微信微博头条号抖音视频号运营费用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48万元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48万元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潇湘女性网运营费用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32万元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32万元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《今日女报》开设版面宣传经费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64万元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64万元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儿童保健科普讲座活动经费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≤20万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20万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开展舞蹈公益百校行活动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≤20万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20万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944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887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highlight w:val="none"/>
              </w:rPr>
              <w:t>为政府妇女儿童发展战略决策提供智力支持水平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highlight w:val="none"/>
              </w:rPr>
              <w:t>稳步提升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eastAsia="zh-CN"/>
              </w:rPr>
              <w:t>已完成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妇女理论研究影响力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增强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增强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妇联系统网络+新媒体建设覆盖率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≥98%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highlight w:val="none"/>
              </w:rPr>
              <w:t>宣传省妇联和各级妇联工作落实率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highlight w:val="none"/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highlight w:val="none"/>
              </w:rPr>
              <w:t>男女平等基本国策知晓度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highlight w:val="none"/>
              </w:rPr>
              <w:t>≥85%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宣传省妇联和各级妇联工作落实率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≥98%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提高了服务和培训对象对男女平等与妇女事业的知晓程度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少儿公益课程惠及人次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≥2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000人次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22000人次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年底因新冠疫情放开政策，大面积人群感染新冠，导致提前结课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少儿公益课程课堂满意度调查好评率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联合入驻社会组织、公益项目联合执行单位等，共同服务妇女儿童家庭（覆盖区域），力图延伸妇联工作手臂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以长沙为主，辐射省内2个以上市州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相关公益活动最多联动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个市州参与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线上线下社会公益项目活动覆盖人次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≥5000人次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10000人次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有效促进家庭科学育儿水平，推动女性素质提升，促进和谐家风建设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≥1500户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1500户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人医护航 湘妹子家庭健康计划”行动服务覆盖人次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≥1000人次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1500人次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安全保障社会民众（出入人员）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方正仿宋简体"/>
                <w:color w:val="000000"/>
                <w:kern w:val="0"/>
                <w:sz w:val="18"/>
                <w:szCs w:val="18"/>
              </w:rPr>
              <w:t>约</w:t>
            </w:r>
            <w:r>
              <w:rPr>
                <w:rFonts w:ascii="仿宋" w:hAnsi="仿宋" w:eastAsia="仿宋" w:cs="方正仿宋简体"/>
                <w:color w:val="000000"/>
                <w:kern w:val="0"/>
                <w:sz w:val="18"/>
                <w:szCs w:val="18"/>
              </w:rPr>
              <w:t>80000</w:t>
            </w:r>
            <w:r>
              <w:rPr>
                <w:rFonts w:hint="eastAsia" w:ascii="仿宋" w:hAnsi="仿宋" w:eastAsia="仿宋" w:cs="方正仿宋简体"/>
                <w:color w:val="000000"/>
                <w:kern w:val="0"/>
                <w:sz w:val="18"/>
                <w:szCs w:val="18"/>
              </w:rPr>
              <w:t>人次</w:t>
            </w:r>
            <w:r>
              <w:rPr>
                <w:rFonts w:ascii="仿宋" w:hAnsi="仿宋" w:eastAsia="仿宋" w:cs="方正仿宋简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方正仿宋简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简体"/>
                <w:color w:val="000000"/>
                <w:kern w:val="0"/>
                <w:sz w:val="18"/>
                <w:szCs w:val="18"/>
              </w:rPr>
              <w:t>约</w:t>
            </w:r>
            <w:r>
              <w:rPr>
                <w:rFonts w:ascii="仿宋" w:hAnsi="仿宋" w:eastAsia="仿宋" w:cs="方正仿宋简体"/>
                <w:color w:val="000000"/>
                <w:kern w:val="0"/>
                <w:sz w:val="18"/>
                <w:szCs w:val="18"/>
              </w:rPr>
              <w:t>800000</w:t>
            </w:r>
            <w:r>
              <w:rPr>
                <w:rFonts w:hint="eastAsia" w:ascii="仿宋" w:hAnsi="仿宋" w:eastAsia="仿宋" w:cs="方正仿宋简体"/>
                <w:color w:val="000000"/>
                <w:kern w:val="0"/>
                <w:sz w:val="18"/>
                <w:szCs w:val="18"/>
              </w:rPr>
              <w:t>人次</w:t>
            </w:r>
            <w:r>
              <w:rPr>
                <w:rFonts w:ascii="仿宋" w:hAnsi="仿宋" w:eastAsia="仿宋" w:cs="方正仿宋简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方正仿宋简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妇联系统网络+新媒体建设覆盖率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≥98%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98%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关爱儿童心理健康项目经验总结推广专业能力提升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≥100人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103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生态效益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教学器材、设备的损耗率，如：教具、道具等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≦20%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公益活动开展惠及人次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00人次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100万人次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社会组织服务中心空间共享率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水电节约率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bidi="ar-SA"/>
              </w:rPr>
              <w:t>5%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提供方便、高效服务精准率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通过宣传为提升生态文明建设率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887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可持续影响指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highlight w:val="green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引领思想引领，在全社会持续推进男女平等国策的贯彻落实率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highlight w:val="green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增强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highlight w:val="green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理论研究对妇女工作的指导性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highlight w:val="green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增强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highlight w:val="green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全省妇联宣传报道工作及活动影响率　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≥85%　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社会公益项目活动（家庭教育、女性素质提升、亲子研学、医学科普等）可覆盖并持续影响家庭数　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≥1000户家庭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1500户家庭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妇联宣传带来的影响力度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≥98%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98%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全省妇联宣传报道工作及活动影响率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≥98%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99%　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儿童保健科普讲座：儿童健康事关家庭幸福和民族未来，《中国儿童发展纲要（2021-2030年）》明确指出：要发挥健康科普专家库和资源库作用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加大儿童健康知识宣传普及力度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zh-CN"/>
              </w:rPr>
              <w:t>项目可持续执行。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6"/>
                <w:szCs w:val="16"/>
                <w:lang w:val="en-US" w:eastAsia="zh-CN" w:bidi="zh-CN"/>
              </w:rPr>
              <w:t>100%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bidi w:val="0"/>
              <w:ind w:firstLine="416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公益课程课堂满意度调查好评率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ind w:firstLine="21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ind w:firstLine="21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ind w:firstLine="21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≥95%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被救助特困妇儿满意度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≥95%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≥95%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妇女群众对妇联组织的满意度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各级妇联对宣传平台建设满意度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社会公益项目活动服务对象满意度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</w:rPr>
              <w:t>≥90%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公益课程课堂满意度调查好评率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社会公益活动项目评估合格率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活动开展好评率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≥90%</w:t>
            </w:r>
            <w:r>
              <w:rPr>
                <w:rFonts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人医护航 湘妹子家庭健康计划”行动服务对象满意度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90%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94.33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Cs w:val="21"/>
        </w:rPr>
        <w:t>填表人：        填报日期：          联系电话：            单位负责人签字：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18" w:bottom="181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- 10 -</w: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M2Njk4YTU2YmUyOGI4ZjAzZTEwYjJlODg1ZTUifQ=="/>
  </w:docVars>
  <w:rsids>
    <w:rsidRoot w:val="06B83B58"/>
    <w:rsid w:val="04131D2C"/>
    <w:rsid w:val="06B83B58"/>
    <w:rsid w:val="0DDC5995"/>
    <w:rsid w:val="10D91A83"/>
    <w:rsid w:val="16176599"/>
    <w:rsid w:val="17670C13"/>
    <w:rsid w:val="2F2729AC"/>
    <w:rsid w:val="2FFA042B"/>
    <w:rsid w:val="31D47FE5"/>
    <w:rsid w:val="34F843DD"/>
    <w:rsid w:val="38C74734"/>
    <w:rsid w:val="3BCD3B18"/>
    <w:rsid w:val="3CEA65AF"/>
    <w:rsid w:val="3D945AD5"/>
    <w:rsid w:val="48820FBF"/>
    <w:rsid w:val="4E516B22"/>
    <w:rsid w:val="52E222C2"/>
    <w:rsid w:val="530A11EC"/>
    <w:rsid w:val="56C74CC2"/>
    <w:rsid w:val="5A3D79D3"/>
    <w:rsid w:val="6B0C7E08"/>
    <w:rsid w:val="6E751F61"/>
    <w:rsid w:val="6F271E6E"/>
    <w:rsid w:val="704D11EE"/>
    <w:rsid w:val="72E326F3"/>
    <w:rsid w:val="734A219C"/>
    <w:rsid w:val="76627753"/>
    <w:rsid w:val="7D8717B0"/>
    <w:rsid w:val="E7E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99"/>
    <w:pPr>
      <w:ind w:firstLine="630"/>
    </w:pPr>
    <w:rPr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13"/>
      <w:szCs w:val="13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13"/>
      <w:szCs w:val="13"/>
      <w:u w:val="none"/>
    </w:rPr>
  </w:style>
  <w:style w:type="character" w:customStyle="1" w:styleId="12">
    <w:name w:val="font31"/>
    <w:basedOn w:val="7"/>
    <w:qFormat/>
    <w:uiPriority w:val="0"/>
    <w:rPr>
      <w:rFonts w:hint="default" w:ascii="仿宋_GB2312" w:eastAsia="仿宋_GB2312" w:cs="仿宋_GB2312"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3826</Words>
  <Characters>4629</Characters>
  <Lines>0</Lines>
  <Paragraphs>0</Paragraphs>
  <TotalTime>5</TotalTime>
  <ScaleCrop>false</ScaleCrop>
  <LinksUpToDate>false</LinksUpToDate>
  <CharactersWithSpaces>4769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2023-05-09T16:36:00Z</dcterms:created>
  <dc:creator>WPS_1652669473</dc:creator>
  <cp:lastModifiedBy>Administrator</cp:lastModifiedBy>
  <dcterms:modified xsi:type="dcterms:W3CDTF">2023-07-05T08:05:06Z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A13C1C800F2046528AC3F74538B18841_13</vt:lpwstr>
  </property>
</Properties>
</file>